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5369FB" w:rsidRPr="005369FB" w:rsidRDefault="005369FB" w:rsidP="005369FB">
      <w:pPr>
        <w:ind w:left="6096"/>
        <w:rPr>
          <w:rFonts w:eastAsia="MS Mincho"/>
          <w:bCs/>
          <w:sz w:val="24"/>
          <w:szCs w:val="24"/>
        </w:rPr>
      </w:pPr>
      <w:r w:rsidRPr="005369FB">
        <w:rPr>
          <w:rFonts w:eastAsia="MS Mincho"/>
          <w:bCs/>
          <w:sz w:val="24"/>
          <w:szCs w:val="24"/>
        </w:rPr>
        <w:t xml:space="preserve">Председатель Конкурсной комиссии </w:t>
      </w:r>
    </w:p>
    <w:p w:rsidR="005369FB" w:rsidRPr="005369FB" w:rsidRDefault="005369FB" w:rsidP="005369FB">
      <w:pPr>
        <w:ind w:left="6096"/>
        <w:rPr>
          <w:rFonts w:eastAsia="MS Mincho"/>
          <w:bCs/>
          <w:sz w:val="24"/>
          <w:szCs w:val="24"/>
        </w:rPr>
      </w:pPr>
      <w:r w:rsidRPr="005369FB">
        <w:rPr>
          <w:rFonts w:eastAsia="MS Mincho"/>
          <w:bCs/>
          <w:sz w:val="24"/>
          <w:szCs w:val="24"/>
        </w:rPr>
        <w:t>АО «Дальгипротранс»</w:t>
      </w:r>
    </w:p>
    <w:p w:rsidR="005369FB" w:rsidRPr="005369FB" w:rsidRDefault="005369FB" w:rsidP="005369FB">
      <w:pPr>
        <w:ind w:left="6096"/>
        <w:rPr>
          <w:rFonts w:eastAsia="MS Mincho"/>
          <w:bCs/>
          <w:sz w:val="24"/>
          <w:szCs w:val="24"/>
        </w:rPr>
      </w:pPr>
    </w:p>
    <w:p w:rsidR="005369FB" w:rsidRPr="002932E3" w:rsidRDefault="005369FB" w:rsidP="005369FB">
      <w:pPr>
        <w:ind w:left="6096"/>
        <w:rPr>
          <w:rFonts w:eastAsia="MS Mincho"/>
          <w:bCs/>
          <w:color w:val="FFFFFF" w:themeColor="background1"/>
          <w:sz w:val="24"/>
          <w:szCs w:val="24"/>
        </w:rPr>
      </w:pPr>
      <w:r w:rsidRPr="005369FB">
        <w:rPr>
          <w:rFonts w:eastAsia="MS Mincho"/>
          <w:bCs/>
          <w:sz w:val="24"/>
          <w:szCs w:val="24"/>
        </w:rPr>
        <w:t xml:space="preserve">_________________ </w:t>
      </w:r>
      <w:r w:rsidRPr="002932E3">
        <w:rPr>
          <w:rFonts w:eastAsia="MS Mincho"/>
          <w:bCs/>
          <w:color w:val="FFFFFF" w:themeColor="background1"/>
          <w:sz w:val="24"/>
          <w:szCs w:val="24"/>
        </w:rPr>
        <w:t>Бадяев И.В.</w:t>
      </w:r>
    </w:p>
    <w:p w:rsidR="00A454BE" w:rsidRPr="00F46A58" w:rsidRDefault="00A454BE" w:rsidP="00A454BE">
      <w:pPr>
        <w:ind w:left="6096"/>
        <w:rPr>
          <w:rFonts w:eastAsia="MS Mincho"/>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«___» ____________  2024 г.</w:t>
      </w:r>
    </w:p>
    <w:p w:rsidR="00646C0E" w:rsidRPr="00D56058" w:rsidRDefault="00646C0E" w:rsidP="005C5433">
      <w:pPr>
        <w:jc w:val="right"/>
        <w:rPr>
          <w:sz w:val="24"/>
          <w:szCs w:val="24"/>
        </w:rPr>
      </w:pPr>
    </w:p>
    <w:p w:rsidR="00D25298" w:rsidRPr="001B4F79" w:rsidRDefault="00646C0E" w:rsidP="005C5433">
      <w:pPr>
        <w:jc w:val="center"/>
        <w:rPr>
          <w:sz w:val="24"/>
          <w:szCs w:val="24"/>
        </w:rPr>
      </w:pPr>
      <w:r w:rsidRPr="001B4F79">
        <w:rPr>
          <w:b/>
          <w:color w:val="FF0000"/>
          <w:sz w:val="24"/>
          <w:szCs w:val="24"/>
        </w:rPr>
        <w:t>ВНИМАНИЕ!</w:t>
      </w:r>
    </w:p>
    <w:p w:rsidR="00E83500" w:rsidRPr="001B4F79" w:rsidRDefault="00D25298" w:rsidP="005C5433">
      <w:pPr>
        <w:jc w:val="center"/>
        <w:rPr>
          <w:b/>
          <w:bCs/>
          <w:sz w:val="24"/>
          <w:szCs w:val="24"/>
        </w:rPr>
      </w:pPr>
      <w:r w:rsidRPr="001B4F79">
        <w:rPr>
          <w:b/>
          <w:sz w:val="24"/>
          <w:szCs w:val="24"/>
        </w:rPr>
        <w:t>Изменения в</w:t>
      </w:r>
      <w:r w:rsidR="00F21805" w:rsidRPr="001B4F79">
        <w:rPr>
          <w:b/>
          <w:sz w:val="24"/>
          <w:szCs w:val="24"/>
        </w:rPr>
        <w:t xml:space="preserve"> </w:t>
      </w:r>
      <w:r w:rsidR="00A23E20" w:rsidRPr="001B4F79">
        <w:rPr>
          <w:b/>
          <w:sz w:val="24"/>
          <w:szCs w:val="24"/>
        </w:rPr>
        <w:t>аукционной</w:t>
      </w:r>
      <w:r w:rsidR="00E175D1" w:rsidRPr="001B4F79">
        <w:rPr>
          <w:b/>
          <w:sz w:val="24"/>
          <w:szCs w:val="24"/>
        </w:rPr>
        <w:t xml:space="preserve"> документации </w:t>
      </w:r>
      <w:r w:rsidR="00A23E20" w:rsidRPr="001B4F79">
        <w:rPr>
          <w:b/>
          <w:bCs/>
          <w:sz w:val="24"/>
          <w:szCs w:val="24"/>
        </w:rPr>
        <w:t xml:space="preserve">открытого аукциона в электронной форме </w:t>
      </w:r>
      <w:r w:rsidR="00A454BE" w:rsidRPr="001B4F79">
        <w:rPr>
          <w:b/>
          <w:bCs/>
          <w:sz w:val="24"/>
          <w:szCs w:val="24"/>
        </w:rPr>
        <w:t>№</w:t>
      </w:r>
      <w:r w:rsidR="005369FB">
        <w:rPr>
          <w:b/>
          <w:bCs/>
          <w:sz w:val="24"/>
          <w:szCs w:val="24"/>
        </w:rPr>
        <w:t>25</w:t>
      </w:r>
      <w:r w:rsidR="00A454BE" w:rsidRPr="001B4F79">
        <w:rPr>
          <w:b/>
          <w:bCs/>
          <w:sz w:val="24"/>
          <w:szCs w:val="24"/>
        </w:rPr>
        <w:t>/ОАЭ-ДГТ/24</w:t>
      </w:r>
      <w:r w:rsidR="00A23E20" w:rsidRPr="001B4F79">
        <w:rPr>
          <w:b/>
          <w:bCs/>
          <w:sz w:val="24"/>
          <w:szCs w:val="24"/>
        </w:rPr>
        <w:t xml:space="preserve"> </w:t>
      </w:r>
      <w:r w:rsidR="008A4554" w:rsidRPr="001B4F79">
        <w:rPr>
          <w:b/>
          <w:bCs/>
          <w:sz w:val="24"/>
          <w:szCs w:val="24"/>
        </w:rPr>
        <w:t>н</w:t>
      </w:r>
      <w:r w:rsidR="00A23E20" w:rsidRPr="001B4F79">
        <w:rPr>
          <w:b/>
          <w:bCs/>
          <w:sz w:val="24"/>
          <w:szCs w:val="24"/>
        </w:rPr>
        <w:t xml:space="preserve">а </w:t>
      </w:r>
      <w:r w:rsidR="005369FB" w:rsidRPr="005369FB">
        <w:rPr>
          <w:b/>
          <w:bCs/>
          <w:sz w:val="24"/>
          <w:szCs w:val="24"/>
        </w:rPr>
        <w:t>право заключения договора оказания услуг по передаче неисключительных прав на программное обеспечение Model Studio CS</w:t>
      </w:r>
    </w:p>
    <w:p w:rsidR="00EF4711" w:rsidRPr="00B2773B" w:rsidRDefault="00EF4711" w:rsidP="005C5433">
      <w:pPr>
        <w:jc w:val="center"/>
        <w:rPr>
          <w:b/>
          <w:bCs/>
          <w:sz w:val="28"/>
          <w:szCs w:val="28"/>
        </w:rPr>
      </w:pPr>
    </w:p>
    <w:p w:rsidR="00EF4711" w:rsidRPr="00B2773B" w:rsidRDefault="00EF4711" w:rsidP="00EF4711">
      <w:pPr>
        <w:pStyle w:val="a9"/>
        <w:numPr>
          <w:ilvl w:val="0"/>
          <w:numId w:val="18"/>
        </w:numPr>
        <w:tabs>
          <w:tab w:val="left" w:pos="709"/>
          <w:tab w:val="left" w:pos="993"/>
        </w:tabs>
        <w:ind w:left="0" w:firstLine="567"/>
        <w:jc w:val="both"/>
        <w:rPr>
          <w:bCs/>
          <w:sz w:val="28"/>
          <w:szCs w:val="28"/>
        </w:rPr>
      </w:pPr>
      <w:r w:rsidRPr="00B2773B">
        <w:rPr>
          <w:b/>
          <w:bCs/>
          <w:sz w:val="28"/>
          <w:szCs w:val="28"/>
        </w:rPr>
        <w:t xml:space="preserve">Внести изменения в </w:t>
      </w:r>
      <w:r w:rsidR="005369FB">
        <w:rPr>
          <w:b/>
          <w:bCs/>
          <w:sz w:val="28"/>
          <w:szCs w:val="28"/>
        </w:rPr>
        <w:t xml:space="preserve">Таблицу № 1 </w:t>
      </w:r>
      <w:r w:rsidR="001B4F79" w:rsidRPr="001B4F79">
        <w:rPr>
          <w:b/>
          <w:bCs/>
          <w:sz w:val="28"/>
          <w:szCs w:val="28"/>
        </w:rPr>
        <w:t xml:space="preserve">п.п. </w:t>
      </w:r>
      <w:r w:rsidR="005369FB">
        <w:rPr>
          <w:b/>
          <w:bCs/>
          <w:sz w:val="28"/>
          <w:szCs w:val="28"/>
        </w:rPr>
        <w:t>3.1</w:t>
      </w:r>
      <w:r w:rsidR="001B4F79">
        <w:rPr>
          <w:b/>
          <w:bCs/>
          <w:sz w:val="28"/>
          <w:szCs w:val="28"/>
        </w:rPr>
        <w:t>.1.</w:t>
      </w:r>
      <w:r w:rsidRPr="00B2773B">
        <w:rPr>
          <w:b/>
          <w:bCs/>
          <w:sz w:val="28"/>
          <w:szCs w:val="28"/>
        </w:rPr>
        <w:t xml:space="preserve"> аукционной документации и изложить в следующей редакции: </w:t>
      </w: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5"/>
        <w:gridCol w:w="1233"/>
        <w:gridCol w:w="3827"/>
        <w:gridCol w:w="850"/>
        <w:gridCol w:w="850"/>
        <w:gridCol w:w="1844"/>
      </w:tblGrid>
      <w:tr w:rsidR="005369FB" w:rsidTr="005F4A54">
        <w:trPr>
          <w:trHeight w:val="348"/>
          <w:jc w:val="center"/>
        </w:trPr>
        <w:tc>
          <w:tcPr>
            <w:tcW w:w="1535" w:type="dxa"/>
          </w:tcPr>
          <w:p w:rsidR="005369FB" w:rsidRDefault="005369FB" w:rsidP="005F4A54">
            <w:pPr>
              <w:jc w:val="center"/>
              <w:rPr>
                <w:color w:val="000000"/>
              </w:rPr>
            </w:pPr>
            <w:r>
              <w:rPr>
                <w:b/>
                <w:bCs/>
                <w:color w:val="000000"/>
                <w:szCs w:val="21"/>
              </w:rPr>
              <w:t>Артикул</w:t>
            </w:r>
          </w:p>
        </w:tc>
        <w:tc>
          <w:tcPr>
            <w:tcW w:w="1233" w:type="dxa"/>
          </w:tcPr>
          <w:p w:rsidR="005369FB" w:rsidRDefault="005369FB" w:rsidP="005F4A54">
            <w:pPr>
              <w:jc w:val="center"/>
              <w:rPr>
                <w:color w:val="000000"/>
              </w:rPr>
            </w:pPr>
            <w:r>
              <w:rPr>
                <w:b/>
                <w:bCs/>
                <w:color w:val="000000"/>
                <w:szCs w:val="21"/>
              </w:rPr>
              <w:t>Производитель</w:t>
            </w:r>
          </w:p>
        </w:tc>
        <w:tc>
          <w:tcPr>
            <w:tcW w:w="3827" w:type="dxa"/>
          </w:tcPr>
          <w:p w:rsidR="005369FB" w:rsidRDefault="005369FB" w:rsidP="005F4A54">
            <w:pPr>
              <w:jc w:val="center"/>
              <w:rPr>
                <w:color w:val="000000"/>
              </w:rPr>
            </w:pPr>
            <w:r>
              <w:rPr>
                <w:b/>
                <w:bCs/>
                <w:color w:val="000000"/>
                <w:szCs w:val="21"/>
              </w:rPr>
              <w:t>Наименование</w:t>
            </w:r>
          </w:p>
        </w:tc>
        <w:tc>
          <w:tcPr>
            <w:tcW w:w="850" w:type="dxa"/>
          </w:tcPr>
          <w:p w:rsidR="005369FB" w:rsidRDefault="005369FB" w:rsidP="005F4A54">
            <w:pPr>
              <w:jc w:val="center"/>
              <w:rPr>
                <w:b/>
                <w:bCs/>
                <w:color w:val="000000"/>
                <w:szCs w:val="21"/>
              </w:rPr>
            </w:pPr>
            <w:r>
              <w:rPr>
                <w:b/>
                <w:bCs/>
                <w:color w:val="000000"/>
                <w:szCs w:val="21"/>
              </w:rPr>
              <w:t>Ед. изм.</w:t>
            </w:r>
          </w:p>
        </w:tc>
        <w:tc>
          <w:tcPr>
            <w:tcW w:w="850" w:type="dxa"/>
          </w:tcPr>
          <w:p w:rsidR="005369FB" w:rsidRDefault="005369FB" w:rsidP="005F4A54">
            <w:pPr>
              <w:jc w:val="center"/>
              <w:rPr>
                <w:color w:val="000000"/>
              </w:rPr>
            </w:pPr>
            <w:r>
              <w:rPr>
                <w:b/>
                <w:bCs/>
                <w:color w:val="000000"/>
                <w:szCs w:val="21"/>
              </w:rPr>
              <w:t>Кол-во</w:t>
            </w:r>
          </w:p>
        </w:tc>
        <w:tc>
          <w:tcPr>
            <w:tcW w:w="1844" w:type="dxa"/>
          </w:tcPr>
          <w:p w:rsidR="005369FB" w:rsidRDefault="005369FB" w:rsidP="005F4A54">
            <w:pPr>
              <w:jc w:val="center"/>
              <w:rPr>
                <w:b/>
                <w:bCs/>
                <w:color w:val="000000"/>
                <w:szCs w:val="21"/>
              </w:rPr>
            </w:pPr>
            <w:r w:rsidRPr="00ED6F77">
              <w:rPr>
                <w:b/>
                <w:bCs/>
                <w:color w:val="000000"/>
                <w:szCs w:val="21"/>
              </w:rPr>
              <w:t>Срок действия лицензии</w:t>
            </w:r>
          </w:p>
        </w:tc>
      </w:tr>
      <w:tr w:rsidR="005369FB" w:rsidTr="005369FB">
        <w:trPr>
          <w:trHeight w:val="654"/>
          <w:jc w:val="center"/>
        </w:trPr>
        <w:tc>
          <w:tcPr>
            <w:tcW w:w="1535" w:type="dxa"/>
          </w:tcPr>
          <w:p w:rsidR="005369FB" w:rsidRDefault="005369FB" w:rsidP="005F4A54">
            <w:pPr>
              <w:rPr>
                <w:color w:val="000000"/>
              </w:rPr>
            </w:pPr>
            <w:r w:rsidRPr="00E268AA">
              <w:t>MSLY3A-CU-00000000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Генплан (3.x, сетевая лицензия, доп. место)</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3</w:t>
            </w:r>
          </w:p>
        </w:tc>
        <w:tc>
          <w:tcPr>
            <w:tcW w:w="1844" w:type="dxa"/>
            <w:vAlign w:val="center"/>
          </w:tcPr>
          <w:p w:rsidR="005369FB" w:rsidRDefault="005369FB" w:rsidP="005F4A54">
            <w:pPr>
              <w:jc w:val="center"/>
            </w:pPr>
            <w:r w:rsidRPr="00D5136E">
              <w:t>Бессрочно</w:t>
            </w:r>
          </w:p>
        </w:tc>
      </w:tr>
      <w:tr w:rsidR="005369FB" w:rsidTr="005369FB">
        <w:trPr>
          <w:trHeight w:val="796"/>
          <w:jc w:val="center"/>
        </w:trPr>
        <w:tc>
          <w:tcPr>
            <w:tcW w:w="1535" w:type="dxa"/>
          </w:tcPr>
          <w:p w:rsidR="005369FB" w:rsidRDefault="005369FB" w:rsidP="005F4A54">
            <w:pPr>
              <w:rPr>
                <w:color w:val="000000"/>
              </w:rPr>
            </w:pPr>
            <w:r w:rsidRPr="00E268AA">
              <w:t>MSLY3N-CU-00000000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Генплан (3.x, сетевая лицензия, серверная часть)</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1</w:t>
            </w:r>
          </w:p>
        </w:tc>
        <w:tc>
          <w:tcPr>
            <w:tcW w:w="1844" w:type="dxa"/>
            <w:vAlign w:val="center"/>
          </w:tcPr>
          <w:p w:rsidR="005369FB" w:rsidRDefault="005369FB" w:rsidP="005F4A54">
            <w:pPr>
              <w:jc w:val="center"/>
            </w:pPr>
            <w:r w:rsidRPr="00D5136E">
              <w:t>Бессрочно</w:t>
            </w:r>
          </w:p>
        </w:tc>
      </w:tr>
      <w:tr w:rsidR="005369FB" w:rsidTr="005F4A54">
        <w:trPr>
          <w:trHeight w:val="602"/>
          <w:jc w:val="center"/>
        </w:trPr>
        <w:tc>
          <w:tcPr>
            <w:tcW w:w="1535" w:type="dxa"/>
          </w:tcPr>
          <w:p w:rsidR="005369FB" w:rsidRDefault="005369FB" w:rsidP="005F4A54">
            <w:pPr>
              <w:rPr>
                <w:color w:val="000000"/>
              </w:rPr>
            </w:pPr>
            <w:r w:rsidRPr="00E268AA">
              <w:t>MSLYXS-CT-1A000000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Генплан (сетевая лицензия, доп. место, Subscription)</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3</w:t>
            </w:r>
          </w:p>
        </w:tc>
        <w:tc>
          <w:tcPr>
            <w:tcW w:w="1844" w:type="dxa"/>
            <w:vAlign w:val="center"/>
          </w:tcPr>
          <w:p w:rsidR="005369FB" w:rsidRDefault="005369FB" w:rsidP="005F4A54">
            <w:pPr>
              <w:jc w:val="center"/>
            </w:pPr>
            <w:r w:rsidRPr="005D4D8B">
              <w:t>до 31.01.2025</w:t>
            </w:r>
          </w:p>
        </w:tc>
      </w:tr>
      <w:tr w:rsidR="005369FB" w:rsidTr="005F4A54">
        <w:trPr>
          <w:trHeight w:val="841"/>
          <w:jc w:val="center"/>
        </w:trPr>
        <w:tc>
          <w:tcPr>
            <w:tcW w:w="1535" w:type="dxa"/>
          </w:tcPr>
          <w:p w:rsidR="005369FB" w:rsidRDefault="005369FB" w:rsidP="005F4A54">
            <w:pPr>
              <w:rPr>
                <w:color w:val="000000"/>
              </w:rPr>
            </w:pPr>
            <w:r w:rsidRPr="00E268AA">
              <w:t>MSLYXS-CT-1N000000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Генплан (сетевая лицензия, серверная часть, Subscription)</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1</w:t>
            </w:r>
          </w:p>
        </w:tc>
        <w:tc>
          <w:tcPr>
            <w:tcW w:w="1844" w:type="dxa"/>
            <w:vAlign w:val="center"/>
          </w:tcPr>
          <w:p w:rsidR="005369FB" w:rsidRDefault="005369FB" w:rsidP="005F4A54">
            <w:pPr>
              <w:jc w:val="center"/>
            </w:pPr>
            <w:r w:rsidRPr="005D4D8B">
              <w:t>до 31.01.2025</w:t>
            </w:r>
          </w:p>
        </w:tc>
      </w:tr>
      <w:tr w:rsidR="005369FB" w:rsidTr="005F4A54">
        <w:trPr>
          <w:trHeight w:val="845"/>
          <w:jc w:val="center"/>
        </w:trPr>
        <w:tc>
          <w:tcPr>
            <w:tcW w:w="1535" w:type="dxa"/>
          </w:tcPr>
          <w:p w:rsidR="005369FB" w:rsidRDefault="005369FB" w:rsidP="005F4A54">
            <w:pPr>
              <w:rPr>
                <w:color w:val="000000"/>
              </w:rPr>
            </w:pPr>
            <w:r w:rsidRPr="00E268AA">
              <w:t>MSAE3A-CU-00000000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Строительные решения (3.x, сетевая лицензия, доп. место)</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4</w:t>
            </w:r>
          </w:p>
        </w:tc>
        <w:tc>
          <w:tcPr>
            <w:tcW w:w="1844" w:type="dxa"/>
            <w:vAlign w:val="center"/>
          </w:tcPr>
          <w:p w:rsidR="005369FB" w:rsidRDefault="005369FB" w:rsidP="005F4A54">
            <w:pPr>
              <w:jc w:val="center"/>
            </w:pPr>
            <w:r w:rsidRPr="00D5136E">
              <w:t>Бессрочно</w:t>
            </w:r>
          </w:p>
        </w:tc>
      </w:tr>
      <w:tr w:rsidR="005369FB" w:rsidTr="005F4A54">
        <w:trPr>
          <w:trHeight w:val="1112"/>
          <w:jc w:val="center"/>
        </w:trPr>
        <w:tc>
          <w:tcPr>
            <w:tcW w:w="1535" w:type="dxa"/>
          </w:tcPr>
          <w:p w:rsidR="005369FB" w:rsidRDefault="005369FB" w:rsidP="005F4A54">
            <w:pPr>
              <w:rPr>
                <w:color w:val="000000"/>
              </w:rPr>
            </w:pPr>
            <w:r w:rsidRPr="00E268AA">
              <w:t>MSAE3N-CU-00000000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Строительные решения (3.x, сетевая лицензия, серверная часть)</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1</w:t>
            </w:r>
          </w:p>
        </w:tc>
        <w:tc>
          <w:tcPr>
            <w:tcW w:w="1844" w:type="dxa"/>
            <w:vAlign w:val="center"/>
          </w:tcPr>
          <w:p w:rsidR="005369FB" w:rsidRDefault="005369FB" w:rsidP="005F4A54">
            <w:pPr>
              <w:jc w:val="center"/>
            </w:pPr>
            <w:r w:rsidRPr="00D5136E">
              <w:t>Бессрочно</w:t>
            </w:r>
          </w:p>
        </w:tc>
      </w:tr>
      <w:tr w:rsidR="005369FB" w:rsidTr="005369FB">
        <w:trPr>
          <w:trHeight w:val="1030"/>
          <w:jc w:val="center"/>
        </w:trPr>
        <w:tc>
          <w:tcPr>
            <w:tcW w:w="1535" w:type="dxa"/>
          </w:tcPr>
          <w:p w:rsidR="005369FB" w:rsidRDefault="005369FB" w:rsidP="005F4A54">
            <w:pPr>
              <w:rPr>
                <w:color w:val="000000"/>
              </w:rPr>
            </w:pPr>
            <w:r w:rsidRPr="00E268AA">
              <w:t>MSAEXS-CT-1A000000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Строительные решения (сетевая лицензия, доп. место, Subscription)</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4</w:t>
            </w:r>
          </w:p>
        </w:tc>
        <w:tc>
          <w:tcPr>
            <w:tcW w:w="1844" w:type="dxa"/>
            <w:vAlign w:val="center"/>
          </w:tcPr>
          <w:p w:rsidR="005369FB" w:rsidRDefault="005369FB" w:rsidP="005F4A54">
            <w:pPr>
              <w:jc w:val="center"/>
            </w:pPr>
            <w:r w:rsidRPr="005D4D8B">
              <w:t>до 31.01.2025</w:t>
            </w:r>
          </w:p>
        </w:tc>
      </w:tr>
      <w:tr w:rsidR="005369FB" w:rsidTr="005F4A54">
        <w:trPr>
          <w:trHeight w:val="831"/>
          <w:jc w:val="center"/>
        </w:trPr>
        <w:tc>
          <w:tcPr>
            <w:tcW w:w="1535" w:type="dxa"/>
          </w:tcPr>
          <w:p w:rsidR="005369FB" w:rsidRDefault="005369FB" w:rsidP="005F4A54">
            <w:pPr>
              <w:rPr>
                <w:color w:val="000000"/>
              </w:rPr>
            </w:pPr>
            <w:r w:rsidRPr="00E268AA">
              <w:t>MSAEXS-CT-1N000000</w:t>
            </w:r>
          </w:p>
        </w:tc>
        <w:tc>
          <w:tcPr>
            <w:tcW w:w="1233" w:type="dxa"/>
          </w:tcPr>
          <w:p w:rsidR="005369FB" w:rsidRDefault="005369FB" w:rsidP="005F4A54">
            <w:pPr>
              <w:rPr>
                <w:color w:val="000000"/>
              </w:rPr>
            </w:pPr>
            <w:r>
              <w:t>CSoftDevelopment</w:t>
            </w:r>
          </w:p>
        </w:tc>
        <w:tc>
          <w:tcPr>
            <w:tcW w:w="3827" w:type="dxa"/>
          </w:tcPr>
          <w:p w:rsidR="005369FB" w:rsidRPr="00E268AA" w:rsidRDefault="005369FB" w:rsidP="005F4A54">
            <w:r w:rsidRPr="00E268AA">
              <w:t>Право на использование программного обеспечения Model Studio CS Строительные решения (сетевая лицензия</w:t>
            </w:r>
            <w:r>
              <w:t>, серверная часть, Subscription</w:t>
            </w:r>
            <w:r w:rsidRPr="00E268AA">
              <w:t>)</w:t>
            </w:r>
          </w:p>
        </w:tc>
        <w:tc>
          <w:tcPr>
            <w:tcW w:w="850" w:type="dxa"/>
          </w:tcPr>
          <w:p w:rsidR="005369FB" w:rsidRDefault="005369FB" w:rsidP="005F4A54">
            <w:pPr>
              <w:jc w:val="center"/>
            </w:pPr>
          </w:p>
          <w:p w:rsidR="005369FB" w:rsidRDefault="005369FB" w:rsidP="005F4A54">
            <w:pPr>
              <w:jc w:val="center"/>
            </w:pPr>
            <w:r>
              <w:t>шт.</w:t>
            </w:r>
          </w:p>
        </w:tc>
        <w:tc>
          <w:tcPr>
            <w:tcW w:w="850" w:type="dxa"/>
            <w:vAlign w:val="center"/>
          </w:tcPr>
          <w:p w:rsidR="005369FB" w:rsidRDefault="005369FB" w:rsidP="005F4A54">
            <w:pPr>
              <w:jc w:val="center"/>
            </w:pPr>
            <w:r>
              <w:t>1</w:t>
            </w:r>
          </w:p>
        </w:tc>
        <w:tc>
          <w:tcPr>
            <w:tcW w:w="1844" w:type="dxa"/>
            <w:vAlign w:val="center"/>
          </w:tcPr>
          <w:p w:rsidR="005369FB" w:rsidRDefault="005369FB" w:rsidP="005F4A54">
            <w:pPr>
              <w:jc w:val="center"/>
            </w:pPr>
            <w:r w:rsidRPr="005D4D8B">
              <w:t>до 31.01.2025</w:t>
            </w:r>
          </w:p>
        </w:tc>
      </w:tr>
      <w:tr w:rsidR="005369FB" w:rsidTr="005F4A54">
        <w:trPr>
          <w:trHeight w:val="356"/>
          <w:jc w:val="center"/>
        </w:trPr>
        <w:tc>
          <w:tcPr>
            <w:tcW w:w="1535" w:type="dxa"/>
          </w:tcPr>
          <w:p w:rsidR="005369FB" w:rsidRDefault="005369FB" w:rsidP="005F4A54"/>
        </w:tc>
        <w:tc>
          <w:tcPr>
            <w:tcW w:w="1233" w:type="dxa"/>
          </w:tcPr>
          <w:p w:rsidR="005369FB" w:rsidRDefault="005369FB" w:rsidP="005F4A54"/>
        </w:tc>
        <w:tc>
          <w:tcPr>
            <w:tcW w:w="3827" w:type="dxa"/>
            <w:vAlign w:val="center"/>
          </w:tcPr>
          <w:p w:rsidR="005369FB" w:rsidRDefault="005369FB" w:rsidP="005F4A54">
            <w:pPr>
              <w:rPr>
                <w:color w:val="000000"/>
              </w:rPr>
            </w:pPr>
            <w:r>
              <w:rPr>
                <w:b/>
                <w:color w:val="000000"/>
                <w:szCs w:val="21"/>
              </w:rPr>
              <w:t xml:space="preserve">Итого: </w:t>
            </w:r>
          </w:p>
        </w:tc>
        <w:tc>
          <w:tcPr>
            <w:tcW w:w="850" w:type="dxa"/>
          </w:tcPr>
          <w:p w:rsidR="005369FB" w:rsidRDefault="005369FB" w:rsidP="005F4A54">
            <w:pPr>
              <w:jc w:val="center"/>
            </w:pPr>
            <w:r>
              <w:t>шт.</w:t>
            </w:r>
          </w:p>
        </w:tc>
        <w:tc>
          <w:tcPr>
            <w:tcW w:w="850" w:type="dxa"/>
            <w:vAlign w:val="center"/>
          </w:tcPr>
          <w:p w:rsidR="005369FB" w:rsidRDefault="005369FB" w:rsidP="005F4A54">
            <w:pPr>
              <w:jc w:val="center"/>
              <w:rPr>
                <w:color w:val="000000"/>
              </w:rPr>
            </w:pPr>
            <w:r>
              <w:rPr>
                <w:b/>
                <w:color w:val="000000"/>
                <w:szCs w:val="21"/>
              </w:rPr>
              <w:t>18</w:t>
            </w:r>
          </w:p>
        </w:tc>
        <w:tc>
          <w:tcPr>
            <w:tcW w:w="1844" w:type="dxa"/>
            <w:vAlign w:val="center"/>
          </w:tcPr>
          <w:p w:rsidR="005369FB" w:rsidRDefault="005369FB" w:rsidP="005F4A54">
            <w:pPr>
              <w:jc w:val="center"/>
              <w:rPr>
                <w:b/>
                <w:color w:val="000000"/>
                <w:szCs w:val="21"/>
              </w:rPr>
            </w:pPr>
          </w:p>
        </w:tc>
      </w:tr>
    </w:tbl>
    <w:p w:rsidR="005369FB" w:rsidRDefault="005369FB" w:rsidP="000D4245">
      <w:pPr>
        <w:ind w:firstLine="426"/>
        <w:jc w:val="both"/>
        <w:rPr>
          <w:sz w:val="28"/>
          <w:szCs w:val="28"/>
        </w:rPr>
      </w:pPr>
    </w:p>
    <w:p w:rsidR="006C5B5A" w:rsidRPr="00B2773B" w:rsidRDefault="006C5B5A" w:rsidP="000D4245">
      <w:pPr>
        <w:ind w:firstLine="426"/>
        <w:jc w:val="both"/>
        <w:rPr>
          <w:bCs/>
          <w:sz w:val="28"/>
          <w:szCs w:val="28"/>
        </w:rPr>
      </w:pPr>
      <w:r w:rsidRPr="00B2773B">
        <w:rPr>
          <w:sz w:val="28"/>
          <w:szCs w:val="28"/>
        </w:rPr>
        <w:t xml:space="preserve">Остальные условия </w:t>
      </w:r>
      <w:r w:rsidR="000D4245" w:rsidRPr="00B2773B">
        <w:rPr>
          <w:sz w:val="28"/>
          <w:szCs w:val="28"/>
        </w:rPr>
        <w:t xml:space="preserve">аукционной документации </w:t>
      </w:r>
      <w:r w:rsidR="000D4245" w:rsidRPr="00B2773B">
        <w:rPr>
          <w:bCs/>
          <w:sz w:val="28"/>
          <w:szCs w:val="28"/>
        </w:rPr>
        <w:t>открытого аукциона в электронной форме №</w:t>
      </w:r>
      <w:r w:rsidR="005369FB">
        <w:rPr>
          <w:bCs/>
          <w:sz w:val="28"/>
          <w:szCs w:val="28"/>
        </w:rPr>
        <w:t>25</w:t>
      </w:r>
      <w:r w:rsidR="000D4245" w:rsidRPr="00B2773B">
        <w:rPr>
          <w:bCs/>
          <w:sz w:val="28"/>
          <w:szCs w:val="28"/>
        </w:rPr>
        <w:t>/ОАЭ-ДГТ/24 остаются без изменений.</w:t>
      </w:r>
    </w:p>
    <w:p w:rsidR="000D4245" w:rsidRPr="00B2773B" w:rsidRDefault="000D4245" w:rsidP="000D4245">
      <w:pPr>
        <w:ind w:firstLine="426"/>
        <w:jc w:val="both"/>
        <w:rPr>
          <w:bCs/>
          <w:sz w:val="28"/>
          <w:szCs w:val="28"/>
        </w:rPr>
      </w:pPr>
    </w:p>
    <w:p w:rsidR="00F46A58" w:rsidRPr="00B2773B" w:rsidRDefault="00F46A58" w:rsidP="00F46A58">
      <w:pPr>
        <w:pStyle w:val="a9"/>
        <w:ind w:left="0"/>
        <w:jc w:val="both"/>
        <w:rPr>
          <w:sz w:val="28"/>
          <w:szCs w:val="28"/>
        </w:rPr>
      </w:pPr>
      <w:r w:rsidRPr="00B2773B">
        <w:rPr>
          <w:sz w:val="28"/>
          <w:szCs w:val="28"/>
        </w:rPr>
        <w:t>Согласовано:</w:t>
      </w:r>
    </w:p>
    <w:p w:rsidR="00F46A58" w:rsidRPr="00B2773B" w:rsidRDefault="00F46A58" w:rsidP="00F46A58">
      <w:pPr>
        <w:tabs>
          <w:tab w:val="left" w:pos="6860"/>
          <w:tab w:val="left" w:pos="7743"/>
        </w:tabs>
        <w:jc w:val="both"/>
        <w:rPr>
          <w:sz w:val="28"/>
          <w:szCs w:val="28"/>
        </w:rPr>
      </w:pPr>
    </w:p>
    <w:p w:rsidR="00F46A58" w:rsidRPr="002932E3" w:rsidRDefault="00F46A58" w:rsidP="00F46A58">
      <w:pPr>
        <w:tabs>
          <w:tab w:val="left" w:pos="6860"/>
          <w:tab w:val="left" w:pos="7743"/>
        </w:tabs>
        <w:jc w:val="both"/>
        <w:rPr>
          <w:color w:val="FFFFFF" w:themeColor="background1"/>
          <w:sz w:val="28"/>
          <w:szCs w:val="28"/>
        </w:rPr>
      </w:pPr>
      <w:bookmarkStart w:id="0" w:name="_GoBack"/>
      <w:r w:rsidRPr="002932E3">
        <w:rPr>
          <w:color w:val="FFFFFF" w:themeColor="background1"/>
          <w:sz w:val="28"/>
          <w:szCs w:val="28"/>
        </w:rPr>
        <w:t>Председатель</w:t>
      </w:r>
    </w:p>
    <w:p w:rsidR="00864265" w:rsidRPr="002932E3" w:rsidRDefault="00F46A58" w:rsidP="00F46A58">
      <w:pPr>
        <w:tabs>
          <w:tab w:val="left" w:pos="6860"/>
          <w:tab w:val="left" w:pos="7743"/>
        </w:tabs>
        <w:jc w:val="both"/>
        <w:rPr>
          <w:color w:val="FFFFFF" w:themeColor="background1"/>
          <w:sz w:val="28"/>
          <w:szCs w:val="28"/>
        </w:rPr>
      </w:pPr>
      <w:r w:rsidRPr="002932E3">
        <w:rPr>
          <w:color w:val="FFFFFF" w:themeColor="background1"/>
          <w:sz w:val="28"/>
          <w:szCs w:val="28"/>
        </w:rPr>
        <w:t xml:space="preserve">Экспертной группы                                                                       </w:t>
      </w:r>
      <w:r w:rsidR="005369FB" w:rsidRPr="002932E3">
        <w:rPr>
          <w:color w:val="FFFFFF" w:themeColor="background1"/>
          <w:sz w:val="28"/>
          <w:szCs w:val="28"/>
        </w:rPr>
        <w:t xml:space="preserve">               О.Н.Рубцова</w:t>
      </w:r>
      <w:r w:rsidRPr="002932E3">
        <w:rPr>
          <w:color w:val="FFFFFF" w:themeColor="background1"/>
          <w:sz w:val="28"/>
          <w:szCs w:val="28"/>
        </w:rPr>
        <w:t xml:space="preserve"> </w:t>
      </w:r>
      <w:bookmarkEnd w:id="0"/>
    </w:p>
    <w:sectPr w:rsidR="00864265" w:rsidRPr="002932E3"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B4F79"/>
    <w:rsid w:val="001D1CE1"/>
    <w:rsid w:val="001E46F6"/>
    <w:rsid w:val="001F72F1"/>
    <w:rsid w:val="0021655D"/>
    <w:rsid w:val="00221977"/>
    <w:rsid w:val="002241FC"/>
    <w:rsid w:val="002932E3"/>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565F"/>
    <w:rsid w:val="003B18EA"/>
    <w:rsid w:val="003D670C"/>
    <w:rsid w:val="003E1900"/>
    <w:rsid w:val="003E7235"/>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369FB"/>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603C2"/>
    <w:rsid w:val="00970B1B"/>
    <w:rsid w:val="009771AC"/>
    <w:rsid w:val="0098276F"/>
    <w:rsid w:val="009F15E4"/>
    <w:rsid w:val="00A23B72"/>
    <w:rsid w:val="00A23E20"/>
    <w:rsid w:val="00A331E3"/>
    <w:rsid w:val="00A3673D"/>
    <w:rsid w:val="00A454BE"/>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E6D6B"/>
    <w:rsid w:val="00CF0AFD"/>
    <w:rsid w:val="00D0062C"/>
    <w:rsid w:val="00D053E2"/>
    <w:rsid w:val="00D0728A"/>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Рубцова Оксана Николаевна</cp:lastModifiedBy>
  <cp:revision>4</cp:revision>
  <cp:lastPrinted>2024-07-12T03:20:00Z</cp:lastPrinted>
  <dcterms:created xsi:type="dcterms:W3CDTF">2024-07-12T03:22:00Z</dcterms:created>
  <dcterms:modified xsi:type="dcterms:W3CDTF">2024-08-06T06:59:00Z</dcterms:modified>
</cp:coreProperties>
</file>